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5B" w:rsidRPr="00B7055B" w:rsidRDefault="00B7055B" w:rsidP="00B7055B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B7055B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B7055B" w:rsidRPr="00B7055B" w:rsidRDefault="00B7055B" w:rsidP="00B7055B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B7055B">
        <w:rPr>
          <w:rFonts w:ascii="Times New Roman" w:hAnsi="Times New Roman" w:cs="Times New Roman"/>
          <w:sz w:val="28"/>
          <w:szCs w:val="28"/>
        </w:rPr>
        <w:t>Дисциплина «Локальные нормативные акты»</w:t>
      </w:r>
    </w:p>
    <w:p w:rsidR="00B7055B" w:rsidRPr="00B7055B" w:rsidRDefault="00B7055B" w:rsidP="00B7055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7055B" w:rsidRPr="00B7055B" w:rsidRDefault="00B7055B" w:rsidP="00B7055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055B">
        <w:rPr>
          <w:rFonts w:ascii="Times New Roman" w:hAnsi="Times New Roman" w:cs="Times New Roman"/>
          <w:sz w:val="28"/>
          <w:szCs w:val="28"/>
        </w:rPr>
        <w:t>В решении задач нужно дать обоснованный, исчерпывающий ответ</w:t>
      </w:r>
      <w:r w:rsidRPr="00B7055B">
        <w:rPr>
          <w:rFonts w:ascii="Times New Roman" w:hAnsi="Times New Roman" w:cs="Times New Roman"/>
          <w:sz w:val="28"/>
          <w:szCs w:val="28"/>
        </w:rPr>
        <w:t xml:space="preserve"> </w:t>
      </w:r>
      <w:r w:rsidRPr="00B7055B">
        <w:rPr>
          <w:rFonts w:ascii="Times New Roman" w:hAnsi="Times New Roman" w:cs="Times New Roman"/>
          <w:sz w:val="28"/>
          <w:szCs w:val="28"/>
        </w:rPr>
        <w:t>(ответы) со ссылкой на действующее законодательство. Однако приводить</w:t>
      </w:r>
      <w:r w:rsidRPr="00B7055B">
        <w:rPr>
          <w:rFonts w:ascii="Times New Roman" w:hAnsi="Times New Roman" w:cs="Times New Roman"/>
          <w:sz w:val="28"/>
          <w:szCs w:val="28"/>
        </w:rPr>
        <w:t xml:space="preserve"> </w:t>
      </w:r>
      <w:r w:rsidRPr="00B7055B">
        <w:rPr>
          <w:rFonts w:ascii="Times New Roman" w:hAnsi="Times New Roman" w:cs="Times New Roman"/>
          <w:sz w:val="28"/>
          <w:szCs w:val="28"/>
        </w:rPr>
        <w:t>текст нормативного акта необходимо только в объеме, достаточном для</w:t>
      </w:r>
      <w:r w:rsidRPr="00B7055B">
        <w:rPr>
          <w:rFonts w:ascii="Times New Roman" w:hAnsi="Times New Roman" w:cs="Times New Roman"/>
          <w:sz w:val="28"/>
          <w:szCs w:val="28"/>
        </w:rPr>
        <w:t xml:space="preserve"> </w:t>
      </w:r>
      <w:r w:rsidRPr="00B7055B">
        <w:rPr>
          <w:rFonts w:ascii="Times New Roman" w:hAnsi="Times New Roman" w:cs="Times New Roman"/>
          <w:sz w:val="28"/>
          <w:szCs w:val="28"/>
        </w:rPr>
        <w:t>аргументации выводов. Решение задач должно основываться на полном</w:t>
      </w:r>
      <w:r w:rsidRPr="00B7055B">
        <w:rPr>
          <w:rFonts w:ascii="Times New Roman" w:hAnsi="Times New Roman" w:cs="Times New Roman"/>
          <w:sz w:val="28"/>
          <w:szCs w:val="28"/>
        </w:rPr>
        <w:t xml:space="preserve"> </w:t>
      </w:r>
      <w:r w:rsidRPr="00B7055B">
        <w:rPr>
          <w:rFonts w:ascii="Times New Roman" w:hAnsi="Times New Roman" w:cs="Times New Roman"/>
          <w:sz w:val="28"/>
          <w:szCs w:val="28"/>
        </w:rPr>
        <w:t>анализе обстоятельств, изложенных в условии. Оно должно быть</w:t>
      </w:r>
      <w:r w:rsidRPr="00B7055B">
        <w:rPr>
          <w:rFonts w:ascii="Times New Roman" w:hAnsi="Times New Roman" w:cs="Times New Roman"/>
          <w:sz w:val="28"/>
          <w:szCs w:val="28"/>
        </w:rPr>
        <w:t xml:space="preserve"> </w:t>
      </w:r>
      <w:r w:rsidRPr="00B7055B">
        <w:rPr>
          <w:rFonts w:ascii="Times New Roman" w:hAnsi="Times New Roman" w:cs="Times New Roman"/>
          <w:sz w:val="28"/>
          <w:szCs w:val="28"/>
        </w:rPr>
        <w:t>развернутым, аргументированным и сопровождаться ссылками на</w:t>
      </w:r>
      <w:r w:rsidRPr="00B7055B">
        <w:rPr>
          <w:rFonts w:ascii="Times New Roman" w:hAnsi="Times New Roman" w:cs="Times New Roman"/>
          <w:sz w:val="28"/>
          <w:szCs w:val="28"/>
        </w:rPr>
        <w:t xml:space="preserve"> </w:t>
      </w:r>
      <w:r w:rsidRPr="00B7055B">
        <w:rPr>
          <w:rFonts w:ascii="Times New Roman" w:hAnsi="Times New Roman" w:cs="Times New Roman"/>
          <w:sz w:val="28"/>
          <w:szCs w:val="28"/>
        </w:rPr>
        <w:t>конкретные статьи, части, пункты и подпункты частей нормативных актов.</w:t>
      </w:r>
      <w:r w:rsidRPr="00B7055B">
        <w:rPr>
          <w:rFonts w:ascii="Times New Roman" w:hAnsi="Times New Roman" w:cs="Times New Roman"/>
          <w:sz w:val="28"/>
          <w:szCs w:val="28"/>
        </w:rPr>
        <w:t xml:space="preserve"> </w:t>
      </w:r>
      <w:r w:rsidRPr="00B7055B">
        <w:rPr>
          <w:rFonts w:ascii="Times New Roman" w:hAnsi="Times New Roman" w:cs="Times New Roman"/>
          <w:sz w:val="28"/>
          <w:szCs w:val="28"/>
        </w:rPr>
        <w:t>Если решение допускает вариативность, должны быть изложены все</w:t>
      </w:r>
      <w:r w:rsidRPr="00B7055B">
        <w:rPr>
          <w:rFonts w:ascii="Times New Roman" w:hAnsi="Times New Roman" w:cs="Times New Roman"/>
          <w:sz w:val="28"/>
          <w:szCs w:val="28"/>
        </w:rPr>
        <w:t xml:space="preserve"> </w:t>
      </w:r>
      <w:r w:rsidRPr="00B7055B">
        <w:rPr>
          <w:rFonts w:ascii="Times New Roman" w:hAnsi="Times New Roman" w:cs="Times New Roman"/>
          <w:sz w:val="28"/>
          <w:szCs w:val="28"/>
        </w:rPr>
        <w:t>варианты. При наличии судебной практики по вопросам задачи, необходимо</w:t>
      </w:r>
      <w:r w:rsidRPr="00B7055B">
        <w:rPr>
          <w:rFonts w:ascii="Times New Roman" w:hAnsi="Times New Roman" w:cs="Times New Roman"/>
          <w:sz w:val="28"/>
          <w:szCs w:val="28"/>
        </w:rPr>
        <w:t xml:space="preserve"> </w:t>
      </w:r>
      <w:r w:rsidRPr="00B7055B">
        <w:rPr>
          <w:rFonts w:ascii="Times New Roman" w:hAnsi="Times New Roman" w:cs="Times New Roman"/>
          <w:sz w:val="28"/>
          <w:szCs w:val="28"/>
        </w:rPr>
        <w:t>ее использовать (привести судебные решения, подтверждающие сделанные</w:t>
      </w:r>
      <w:r w:rsidRPr="00B7055B">
        <w:rPr>
          <w:rFonts w:ascii="Times New Roman" w:hAnsi="Times New Roman" w:cs="Times New Roman"/>
          <w:sz w:val="28"/>
          <w:szCs w:val="28"/>
        </w:rPr>
        <w:t xml:space="preserve"> </w:t>
      </w:r>
      <w:r w:rsidRPr="00B7055B">
        <w:rPr>
          <w:rFonts w:ascii="Times New Roman" w:hAnsi="Times New Roman" w:cs="Times New Roman"/>
          <w:sz w:val="28"/>
          <w:szCs w:val="28"/>
        </w:rPr>
        <w:t>выводы). В необходимых случаях (это касается спорных положений</w:t>
      </w:r>
      <w:r w:rsidRPr="00B7055B">
        <w:rPr>
          <w:rFonts w:ascii="Times New Roman" w:hAnsi="Times New Roman" w:cs="Times New Roman"/>
          <w:sz w:val="28"/>
          <w:szCs w:val="28"/>
        </w:rPr>
        <w:t xml:space="preserve"> </w:t>
      </w:r>
      <w:r w:rsidRPr="00B7055B">
        <w:rPr>
          <w:rFonts w:ascii="Times New Roman" w:hAnsi="Times New Roman" w:cs="Times New Roman"/>
          <w:sz w:val="28"/>
          <w:szCs w:val="28"/>
        </w:rPr>
        <w:t>законодательства, положений, критикуемых в юридической литературе)</w:t>
      </w:r>
      <w:r w:rsidRPr="00B7055B">
        <w:rPr>
          <w:rFonts w:ascii="Times New Roman" w:hAnsi="Times New Roman" w:cs="Times New Roman"/>
          <w:sz w:val="28"/>
          <w:szCs w:val="28"/>
        </w:rPr>
        <w:t xml:space="preserve"> </w:t>
      </w:r>
      <w:r w:rsidRPr="00B7055B">
        <w:rPr>
          <w:rFonts w:ascii="Times New Roman" w:hAnsi="Times New Roman" w:cs="Times New Roman"/>
          <w:sz w:val="28"/>
          <w:szCs w:val="28"/>
        </w:rPr>
        <w:t>следует также высказать существующие в правовой науке точки зрения.</w:t>
      </w:r>
      <w:r w:rsidRPr="00B7055B">
        <w:rPr>
          <w:rFonts w:ascii="Times New Roman" w:hAnsi="Times New Roman" w:cs="Times New Roman"/>
          <w:sz w:val="28"/>
          <w:szCs w:val="28"/>
        </w:rPr>
        <w:t xml:space="preserve"> </w:t>
      </w:r>
      <w:r w:rsidRPr="00B7055B">
        <w:rPr>
          <w:rFonts w:ascii="Times New Roman" w:hAnsi="Times New Roman" w:cs="Times New Roman"/>
          <w:sz w:val="28"/>
          <w:szCs w:val="28"/>
        </w:rPr>
        <w:t>Кроме этого, при анализе законодательства необходимо критически оценить</w:t>
      </w:r>
      <w:r w:rsidRPr="00B7055B">
        <w:rPr>
          <w:rFonts w:ascii="Times New Roman" w:hAnsi="Times New Roman" w:cs="Times New Roman"/>
          <w:sz w:val="28"/>
          <w:szCs w:val="28"/>
        </w:rPr>
        <w:t xml:space="preserve"> </w:t>
      </w:r>
      <w:r w:rsidRPr="00B7055B">
        <w:rPr>
          <w:rFonts w:ascii="Times New Roman" w:hAnsi="Times New Roman" w:cs="Times New Roman"/>
          <w:sz w:val="28"/>
          <w:szCs w:val="28"/>
        </w:rPr>
        <w:t>положение той или иной правовой нормы и, если это требуется, высказать</w:t>
      </w:r>
      <w:r w:rsidRPr="00B7055B">
        <w:rPr>
          <w:rFonts w:ascii="Times New Roman" w:hAnsi="Times New Roman" w:cs="Times New Roman"/>
          <w:sz w:val="28"/>
          <w:szCs w:val="28"/>
        </w:rPr>
        <w:t xml:space="preserve"> </w:t>
      </w:r>
      <w:r w:rsidRPr="00B7055B">
        <w:rPr>
          <w:rFonts w:ascii="Times New Roman" w:hAnsi="Times New Roman" w:cs="Times New Roman"/>
          <w:sz w:val="28"/>
          <w:szCs w:val="28"/>
        </w:rPr>
        <w:t>свое мнение, как можно было бы её изменить.</w:t>
      </w:r>
    </w:p>
    <w:p w:rsidR="00B7055B" w:rsidRPr="00B7055B" w:rsidRDefault="00B7055B" w:rsidP="00B7055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7055B" w:rsidRPr="00B7055B" w:rsidRDefault="00B7055B" w:rsidP="00B7055B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</w:pPr>
      <w:r w:rsidRPr="00B705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  <w:t>1. Практическое задание</w:t>
      </w:r>
    </w:p>
    <w:p w:rsidR="00B7055B" w:rsidRPr="00B7055B" w:rsidRDefault="00B7055B" w:rsidP="00B7055B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Разработать на основе профессионального стандарта должностную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инструкцию начальника управления кадров университета.</w:t>
      </w:r>
    </w:p>
    <w:p w:rsidR="00B7055B" w:rsidRDefault="00B7055B" w:rsidP="00B7055B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</w:pPr>
    </w:p>
    <w:p w:rsidR="00B7055B" w:rsidRPr="00B7055B" w:rsidRDefault="00B7055B" w:rsidP="00B7055B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</w:pPr>
      <w:r w:rsidRPr="00B705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  <w:t>2. Задача</w:t>
      </w:r>
    </w:p>
    <w:p w:rsidR="00B7055B" w:rsidRDefault="00B7055B" w:rsidP="00B7055B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В проект ПВТР ООО «Парус» главный бухгалтер включил положения,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согласно которым за совершение дисциплинарного проступка к работнику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могут быть применены меры ответственности в виде удержания из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заработной платы штрафа в размере до 50%. Заведующий здравпунктом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предложил в целях мотивации работников к здоровому образу жизни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закрепить в ПВТР положение, согласно которому некурящим работникам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предоставляется дополнительный оплачиваемый отпуск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продолжительностью 3 календарных дня.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Профсоюзный комитет выразил письменные возражения по поводу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данного проекта Правил, поскольку подобные меры взыскания и меры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поощрения работников не предусмотрены в ТК РФ. Однако, ознакомившись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с мнением профсоюза, директор ООО своим приказом данный локальный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нормативный акт утвердил и ввел в действие.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7055B" w:rsidRDefault="00B7055B" w:rsidP="00B7055B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Какова роль профсоюза при принятии локальных актов в организации?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7055B" w:rsidRDefault="00B7055B" w:rsidP="00B7055B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Какие действия может предпринять профсоюз в данном случае?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7055B" w:rsidRPr="00B7055B" w:rsidRDefault="00B7055B" w:rsidP="00B7055B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Какими документами опосредуется процедура учета мнения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представительного органа работников при принятии локальных нормативных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актов?</w:t>
      </w:r>
    </w:p>
    <w:p w:rsidR="00B7055B" w:rsidRPr="00B7055B" w:rsidRDefault="00B7055B" w:rsidP="00B7055B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Какие требования предъявляются к их оформлению?</w:t>
      </w:r>
    </w:p>
    <w:p w:rsidR="00B7055B" w:rsidRPr="00B7055B" w:rsidRDefault="00B7055B" w:rsidP="00B7055B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Каковы сроки составления и направления соответствующих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документов?</w:t>
      </w:r>
    </w:p>
    <w:p w:rsidR="00B7055B" w:rsidRPr="00B7055B" w:rsidRDefault="00B7055B" w:rsidP="00B7055B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Подготовьте правовое заключение.</w:t>
      </w:r>
    </w:p>
    <w:p w:rsidR="00B7055B" w:rsidRDefault="00B7055B" w:rsidP="00B7055B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</w:pPr>
    </w:p>
    <w:p w:rsidR="00B7055B" w:rsidRPr="00B7055B" w:rsidRDefault="00B7055B" w:rsidP="00B7055B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</w:pPr>
      <w:r w:rsidRPr="00B705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  <w:lastRenderedPageBreak/>
        <w:t>3. Задача</w:t>
      </w:r>
    </w:p>
    <w:p w:rsidR="00B7055B" w:rsidRPr="00B7055B" w:rsidRDefault="00B7055B" w:rsidP="00B7055B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В ООО «Завод стальных конструкций» принято Положение о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командировках, в котором установлены различные размеры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компенсационных выплат разным категориям работников. Так,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генеральному директору и его заместителям предусмотрена оплата проезда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вагоном категории СВ, при использовании самолета оплата билета бизнес-класса, размер суточных 3000 руб. Остальным работником оплачиваются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купе поезда или эконом-класс самолета, суточные установлены в размере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500 руб.</w:t>
      </w:r>
    </w:p>
    <w:p w:rsidR="00B7055B" w:rsidRPr="00B7055B" w:rsidRDefault="00B7055B" w:rsidP="00B7055B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Председатель профсоюзного комитета предприятия, возмущенный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такими различиями, заявил, что данный локальный нормативный акт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нелегитимен, поскольку, во-первых, он содержит дискриминационные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нормы, а во-вторых, принят без согласования с профсоюзным комитетом.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Генеральный директор поручил начальнику юридического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департамента подготовить заключение по данному вопросу,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обосновывающее возможность установления различного уровня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компенсаций.</w:t>
      </w:r>
    </w:p>
    <w:p w:rsidR="00B7055B" w:rsidRPr="00B7055B" w:rsidRDefault="00B7055B" w:rsidP="00B7055B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Составьте такое заключение. Отразите в нем вопрос о правомерности</w:t>
      </w: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дифференциации размеров компенсационных выплат при командировках.</w:t>
      </w:r>
    </w:p>
    <w:p w:rsidR="00B7055B" w:rsidRPr="00B7055B" w:rsidRDefault="00B7055B" w:rsidP="00B7055B">
      <w:pPr>
        <w:autoSpaceDE w:val="0"/>
        <w:autoSpaceDN w:val="0"/>
        <w:adjustRightInd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B7055B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Оцените обоснованность аргументов председателя профсоюзного комитета.</w:t>
      </w:r>
    </w:p>
    <w:p w:rsidR="00B7055B" w:rsidRPr="00B7055B" w:rsidRDefault="00B7055B" w:rsidP="00B7055B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B7055B" w:rsidRPr="00B7055B" w:rsidSect="00B7055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5B"/>
    <w:rsid w:val="00B7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CBA5F-2DC2-4B90-887B-020747F6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</cp:revision>
  <dcterms:created xsi:type="dcterms:W3CDTF">2021-12-05T08:19:00Z</dcterms:created>
  <dcterms:modified xsi:type="dcterms:W3CDTF">2021-12-05T08:25:00Z</dcterms:modified>
</cp:coreProperties>
</file>